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CE" w:rsidRPr="00903F53" w:rsidRDefault="009927DE" w:rsidP="0062366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Towards Accurate Biomedical Genomics Anywhere Anytime</w:t>
      </w:r>
    </w:p>
    <w:p w:rsidR="00903F53" w:rsidRDefault="00903F53" w:rsidP="00623665">
      <w:pPr>
        <w:spacing w:after="60" w:line="240" w:lineRule="auto"/>
        <w:jc w:val="both"/>
        <w:rPr>
          <w:rFonts w:cstheme="minorHAnsi"/>
          <w:b/>
        </w:rPr>
      </w:pPr>
    </w:p>
    <w:p w:rsidR="00376D9D" w:rsidRPr="00623665" w:rsidRDefault="00376D9D" w:rsidP="00623665">
      <w:pPr>
        <w:spacing w:after="60" w:line="240" w:lineRule="auto"/>
        <w:jc w:val="both"/>
        <w:rPr>
          <w:rFonts w:cstheme="minorHAnsi"/>
          <w:b/>
        </w:rPr>
      </w:pPr>
      <w:r w:rsidRPr="00623665">
        <w:rPr>
          <w:rFonts w:cstheme="minorHAnsi"/>
          <w:b/>
        </w:rPr>
        <w:t xml:space="preserve">Abstract: </w:t>
      </w:r>
    </w:p>
    <w:p w:rsidR="00623665" w:rsidRPr="00623665" w:rsidRDefault="00623665" w:rsidP="0062366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23665">
        <w:rPr>
          <w:rFonts w:cstheme="minorHAnsi"/>
          <w:color w:val="231F20"/>
        </w:rPr>
        <w:t xml:space="preserve">Current genetic diagnosis by next-generation sequencing requires a large investment of resources and offers little point-of-care portability. Furthermore, it is unable to detect many types of genetic variations </w:t>
      </w:r>
      <w:r w:rsidRPr="00623665">
        <w:rPr>
          <w:rFonts w:cstheme="minorHAnsi"/>
          <w:color w:val="231F20"/>
        </w:rPr>
        <w:softHyphen/>
        <w:t xml:space="preserve">– including large deletions, duplications, and balanced translocations </w:t>
      </w:r>
      <w:r w:rsidRPr="00623665">
        <w:rPr>
          <w:rFonts w:cstheme="minorHAnsi"/>
          <w:color w:val="231F20"/>
        </w:rPr>
        <w:softHyphen/>
        <w:t>– that are relevant to human diseases and health.</w:t>
      </w:r>
    </w:p>
    <w:p w:rsidR="00623665" w:rsidRPr="00623665" w:rsidRDefault="00623665" w:rsidP="0062366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23665">
        <w:rPr>
          <w:rFonts w:cstheme="minorHAnsi"/>
          <w:color w:val="231F20"/>
        </w:rPr>
        <w:t xml:space="preserve">Comparing to other sequencing technologies, </w:t>
      </w:r>
      <w:proofErr w:type="spellStart"/>
      <w:r w:rsidRPr="00623665">
        <w:rPr>
          <w:rFonts w:cstheme="minorHAnsi"/>
          <w:color w:val="231F20"/>
        </w:rPr>
        <w:t>Nanopore</w:t>
      </w:r>
      <w:proofErr w:type="spellEnd"/>
      <w:r w:rsidRPr="00623665">
        <w:rPr>
          <w:rFonts w:cstheme="minorHAnsi"/>
          <w:color w:val="231F20"/>
        </w:rPr>
        <w:t xml:space="preserve"> sequencing owns the advantages of point-of-care (i.e., sequencing anywhere anytime), long reads (i.e., assembly-free to detect various genetic variations), and PCR free (i.e., sample preparation is easy). However, its application is severely limited by a number of challenges, including low base-calling accuracy, lack of training data for AI-based methods, and computational burden on reads mapping.</w:t>
      </w:r>
    </w:p>
    <w:p w:rsidR="00E861AB" w:rsidRPr="00623665" w:rsidRDefault="00321748" w:rsidP="0026711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23665">
        <w:rPr>
          <w:rFonts w:cstheme="minorHAnsi"/>
        </w:rPr>
        <w:t>In this talk, I will first give an overview of the research</w:t>
      </w:r>
      <w:r w:rsidR="00E76629" w:rsidRPr="00623665">
        <w:rPr>
          <w:rFonts w:cstheme="minorHAnsi"/>
        </w:rPr>
        <w:t xml:space="preserve"> activities</w:t>
      </w:r>
      <w:r w:rsidRPr="00623665">
        <w:rPr>
          <w:rFonts w:cstheme="minorHAnsi"/>
        </w:rPr>
        <w:t xml:space="preserve"> in Structural and Functional Bioinformatics Group (</w:t>
      </w:r>
      <w:hyperlink r:id="rId4" w:history="1">
        <w:r w:rsidR="0026711C" w:rsidRPr="0026711C">
          <w:rPr>
            <w:rStyle w:val="Hyperlink"/>
          </w:rPr>
          <w:t>https://cemse.kaust.edu.sa/sfb</w:t>
        </w:r>
      </w:hyperlink>
      <w:r w:rsidRPr="00623665">
        <w:rPr>
          <w:rFonts w:cstheme="minorHAnsi"/>
        </w:rPr>
        <w:t xml:space="preserve">). I will then focus on our efforts on developing computational methods to tackle key open problems in </w:t>
      </w:r>
      <w:proofErr w:type="spellStart"/>
      <w:r w:rsidRPr="00623665">
        <w:rPr>
          <w:rFonts w:cstheme="minorHAnsi"/>
        </w:rPr>
        <w:t>Nanopore</w:t>
      </w:r>
      <w:proofErr w:type="spellEnd"/>
      <w:r w:rsidRPr="00623665">
        <w:rPr>
          <w:rFonts w:cstheme="minorHAnsi"/>
        </w:rPr>
        <w:t xml:space="preserve"> sequencing. </w:t>
      </w:r>
      <w:r w:rsidR="00623665" w:rsidRPr="00623665">
        <w:rPr>
          <w:rFonts w:cstheme="minorHAnsi"/>
        </w:rPr>
        <w:t xml:space="preserve">In particular, </w:t>
      </w:r>
      <w:r w:rsidRPr="00623665">
        <w:rPr>
          <w:rFonts w:cstheme="minorHAnsi"/>
        </w:rPr>
        <w:t xml:space="preserve">I will introduce our recent works on developing a collection of computational methods to decode raw electrical current signal sequences into DNA sequences, to simulate raw signals of </w:t>
      </w:r>
      <w:proofErr w:type="spellStart"/>
      <w:r w:rsidRPr="00623665">
        <w:rPr>
          <w:rFonts w:cstheme="minorHAnsi"/>
        </w:rPr>
        <w:t>Nanopore</w:t>
      </w:r>
      <w:proofErr w:type="spellEnd"/>
      <w:r w:rsidRPr="00623665">
        <w:rPr>
          <w:rFonts w:cstheme="minorHAnsi"/>
        </w:rPr>
        <w:t xml:space="preserve">, and to efficiently and accurately align electrical current signal sequences with DNA sequences. I will </w:t>
      </w:r>
      <w:r w:rsidR="00E76629" w:rsidRPr="00623665">
        <w:rPr>
          <w:rFonts w:cstheme="minorHAnsi"/>
        </w:rPr>
        <w:t>further</w:t>
      </w:r>
      <w:r w:rsidRPr="00623665">
        <w:rPr>
          <w:rFonts w:cstheme="minorHAnsi"/>
        </w:rPr>
        <w:t xml:space="preserve"> introduce th</w:t>
      </w:r>
      <w:r w:rsidR="00623665" w:rsidRPr="00623665">
        <w:rPr>
          <w:rFonts w:cstheme="minorHAnsi"/>
        </w:rPr>
        <w:t>eir applications in biomedicine and healthcare</w:t>
      </w:r>
      <w:r w:rsidRPr="00623665">
        <w:rPr>
          <w:rFonts w:cstheme="minorHAnsi"/>
        </w:rPr>
        <w:t xml:space="preserve">. </w:t>
      </w:r>
    </w:p>
    <w:p w:rsidR="00903F53" w:rsidRDefault="00903F53" w:rsidP="00623665">
      <w:pPr>
        <w:spacing w:after="60" w:line="240" w:lineRule="auto"/>
        <w:jc w:val="both"/>
        <w:rPr>
          <w:rFonts w:cstheme="minorHAnsi"/>
          <w:b/>
        </w:rPr>
      </w:pPr>
    </w:p>
    <w:p w:rsidR="00376D9D" w:rsidRPr="00623665" w:rsidRDefault="00376D9D" w:rsidP="00623665">
      <w:pPr>
        <w:spacing w:after="60" w:line="240" w:lineRule="auto"/>
        <w:jc w:val="both"/>
        <w:rPr>
          <w:rFonts w:cstheme="minorHAnsi"/>
          <w:b/>
        </w:rPr>
      </w:pPr>
      <w:r w:rsidRPr="00623665">
        <w:rPr>
          <w:rFonts w:cstheme="minorHAnsi"/>
          <w:b/>
        </w:rPr>
        <w:t xml:space="preserve">Bio: </w:t>
      </w:r>
    </w:p>
    <w:p w:rsidR="00376D9D" w:rsidRPr="00623665" w:rsidRDefault="00C06540" w:rsidP="00C06540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Dr. Xin </w:t>
      </w:r>
      <w:proofErr w:type="gramStart"/>
      <w:r>
        <w:rPr>
          <w:rFonts w:eastAsia="Times New Roman" w:cstheme="minorHAnsi"/>
        </w:rPr>
        <w:t>Gao</w:t>
      </w:r>
      <w:proofErr w:type="gramEnd"/>
      <w:r>
        <w:rPr>
          <w:rFonts w:eastAsia="Times New Roman" w:cstheme="minorHAnsi"/>
        </w:rPr>
        <w:t xml:space="preserve"> is a </w:t>
      </w:r>
      <w:r w:rsidR="00376D9D" w:rsidRPr="00623665">
        <w:rPr>
          <w:rFonts w:eastAsia="Times New Roman" w:cstheme="minorHAnsi"/>
        </w:rPr>
        <w:t>professor of computer science</w:t>
      </w:r>
      <w:r>
        <w:rPr>
          <w:rFonts w:eastAsia="Times New Roman" w:cstheme="minorHAnsi"/>
        </w:rPr>
        <w:t xml:space="preserve"> in Computer, Electrical and Mathematical Sciences and Engineering</w:t>
      </w:r>
      <w:r w:rsidR="00A935BC">
        <w:rPr>
          <w:rFonts w:eastAsia="Times New Roman" w:cstheme="minorHAnsi"/>
        </w:rPr>
        <w:t xml:space="preserve"> Division</w:t>
      </w:r>
      <w:r w:rsidR="00376D9D" w:rsidRPr="00623665">
        <w:rPr>
          <w:rFonts w:eastAsia="Times New Roman" w:cstheme="minorHAnsi"/>
        </w:rPr>
        <w:t xml:space="preserve"> </w:t>
      </w:r>
      <w:r w:rsidR="00623665">
        <w:rPr>
          <w:rFonts w:eastAsia="Times New Roman" w:cstheme="minorHAnsi"/>
        </w:rPr>
        <w:t xml:space="preserve">at </w:t>
      </w:r>
      <w:r>
        <w:rPr>
          <w:rFonts w:eastAsia="Times New Roman" w:cstheme="minorHAnsi"/>
        </w:rPr>
        <w:t>King Abdullah University of Science and Technology (</w:t>
      </w:r>
      <w:r w:rsidR="00E41260">
        <w:rPr>
          <w:rFonts w:eastAsia="Times New Roman" w:cstheme="minorHAnsi"/>
        </w:rPr>
        <w:t>KAUST</w:t>
      </w:r>
      <w:r>
        <w:rPr>
          <w:rFonts w:eastAsia="Times New Roman" w:cstheme="minorHAnsi"/>
        </w:rPr>
        <w:t>), Saudi Arabia</w:t>
      </w:r>
      <w:r w:rsidR="00376D9D" w:rsidRPr="00623665">
        <w:rPr>
          <w:rFonts w:eastAsia="Times New Roman" w:cstheme="minorHAnsi"/>
        </w:rPr>
        <w:t>.</w:t>
      </w:r>
      <w:r w:rsidR="00623665">
        <w:rPr>
          <w:rFonts w:eastAsia="Times New Roman" w:cstheme="minorHAnsi"/>
        </w:rPr>
        <w:t xml:space="preserve"> He is also the </w:t>
      </w:r>
      <w:r w:rsidR="00E02C2D">
        <w:rPr>
          <w:rFonts w:eastAsia="Times New Roman" w:cstheme="minorHAnsi"/>
        </w:rPr>
        <w:t>Interim</w:t>
      </w:r>
      <w:r w:rsidR="00422E6D">
        <w:rPr>
          <w:rFonts w:eastAsia="Times New Roman" w:cstheme="minorHAnsi"/>
        </w:rPr>
        <w:t xml:space="preserve"> D</w:t>
      </w:r>
      <w:r w:rsidR="00623665">
        <w:rPr>
          <w:rFonts w:eastAsia="Times New Roman" w:cstheme="minorHAnsi"/>
        </w:rPr>
        <w:t>irector of the Computationa</w:t>
      </w:r>
      <w:r w:rsidR="00E41260">
        <w:rPr>
          <w:rFonts w:eastAsia="Times New Roman" w:cstheme="minorHAnsi"/>
        </w:rPr>
        <w:t>l Bioscience Research Center</w:t>
      </w:r>
      <w:r w:rsidR="00422E6D">
        <w:rPr>
          <w:rFonts w:eastAsia="Times New Roman" w:cstheme="minorHAnsi"/>
        </w:rPr>
        <w:t xml:space="preserve"> (CBRC)</w:t>
      </w:r>
      <w:r>
        <w:rPr>
          <w:rFonts w:eastAsia="Times New Roman" w:cstheme="minorHAnsi"/>
        </w:rPr>
        <w:t>, Deputy D</w:t>
      </w:r>
      <w:r w:rsidR="00FC636A">
        <w:rPr>
          <w:rFonts w:eastAsia="Times New Roman" w:cstheme="minorHAnsi"/>
        </w:rPr>
        <w:t>irector of the Smart Health Initiative</w:t>
      </w:r>
      <w:r w:rsidR="00422E6D">
        <w:rPr>
          <w:rFonts w:eastAsia="Times New Roman" w:cstheme="minorHAnsi"/>
        </w:rPr>
        <w:t xml:space="preserve"> (SHI)</w:t>
      </w:r>
      <w:r w:rsidR="00FC636A">
        <w:rPr>
          <w:rFonts w:eastAsia="Times New Roman" w:cstheme="minorHAnsi"/>
        </w:rPr>
        <w:t>,</w:t>
      </w:r>
      <w:r w:rsidR="00E4126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and the L</w:t>
      </w:r>
      <w:r w:rsidR="00623665">
        <w:rPr>
          <w:rFonts w:eastAsia="Times New Roman" w:cstheme="minorHAnsi"/>
        </w:rPr>
        <w:t>ead of the Structural and Functional Bioinformatics Group at KAUST. P</w:t>
      </w:r>
      <w:r w:rsidR="00376D9D" w:rsidRPr="00623665">
        <w:rPr>
          <w:rFonts w:eastAsia="Times New Roman" w:cstheme="minorHAnsi"/>
        </w:rPr>
        <w:t>rior to joining KAUST, he was a Lane Fellow at Lane Center for Computational Biology in School of Computer Scienc</w:t>
      </w:r>
      <w:r w:rsidR="00623665">
        <w:rPr>
          <w:rFonts w:eastAsia="Times New Roman" w:cstheme="minorHAnsi"/>
        </w:rPr>
        <w:t>e at Carnegie Mellon University</w:t>
      </w:r>
      <w:r w:rsidR="00376D9D" w:rsidRPr="00623665">
        <w:rPr>
          <w:rFonts w:eastAsia="Times New Roman" w:cstheme="minorHAnsi"/>
        </w:rPr>
        <w:t xml:space="preserve">. He earned his bachelor degree in Computer Science in 2004 from </w:t>
      </w:r>
      <w:r w:rsidR="00623665">
        <w:rPr>
          <w:rFonts w:eastAsia="Times New Roman" w:cstheme="minorHAnsi"/>
        </w:rPr>
        <w:t>Tsinghua University</w:t>
      </w:r>
      <w:r w:rsidR="00376D9D" w:rsidRPr="00623665">
        <w:rPr>
          <w:rFonts w:eastAsia="Times New Roman" w:cstheme="minorHAnsi"/>
        </w:rPr>
        <w:t xml:space="preserve"> and his Ph.D. degree in Computer Science </w:t>
      </w:r>
      <w:r w:rsidR="00623665">
        <w:rPr>
          <w:rFonts w:eastAsia="Times New Roman" w:cstheme="minorHAnsi"/>
        </w:rPr>
        <w:t>in 2009 from</w:t>
      </w:r>
      <w:r w:rsidR="00376D9D" w:rsidRPr="00623665">
        <w:rPr>
          <w:rFonts w:eastAsia="Times New Roman" w:cstheme="minorHAnsi"/>
        </w:rPr>
        <w:t xml:space="preserve"> University of Wa</w:t>
      </w:r>
      <w:r w:rsidR="00623665">
        <w:rPr>
          <w:rFonts w:eastAsia="Times New Roman" w:cstheme="minorHAnsi"/>
        </w:rPr>
        <w:t>terloo</w:t>
      </w:r>
      <w:r w:rsidR="00376D9D" w:rsidRPr="00623665">
        <w:rPr>
          <w:rFonts w:eastAsia="Times New Roman" w:cstheme="minorHAnsi"/>
        </w:rPr>
        <w:t xml:space="preserve">. </w:t>
      </w:r>
    </w:p>
    <w:p w:rsidR="00903F53" w:rsidRDefault="00376D9D" w:rsidP="00D1039B">
      <w:pPr>
        <w:spacing w:after="60" w:line="240" w:lineRule="auto"/>
        <w:jc w:val="both"/>
        <w:rPr>
          <w:rFonts w:eastAsia="Times New Roman" w:cstheme="minorHAnsi"/>
        </w:rPr>
      </w:pPr>
      <w:r w:rsidRPr="00623665">
        <w:rPr>
          <w:rFonts w:eastAsia="Times New Roman" w:cstheme="minorHAnsi"/>
        </w:rPr>
        <w:t xml:space="preserve">Dr. </w:t>
      </w:r>
      <w:proofErr w:type="gramStart"/>
      <w:r w:rsidRPr="00623665">
        <w:rPr>
          <w:rFonts w:eastAsia="Times New Roman" w:cstheme="minorHAnsi"/>
        </w:rPr>
        <w:t>Gao’s</w:t>
      </w:r>
      <w:proofErr w:type="gramEnd"/>
      <w:r w:rsidRPr="00623665">
        <w:rPr>
          <w:rFonts w:eastAsia="Times New Roman" w:cstheme="minorHAnsi"/>
        </w:rPr>
        <w:t xml:space="preserve"> research interest </w:t>
      </w:r>
      <w:r w:rsidR="00E264E3" w:rsidRPr="00623665">
        <w:rPr>
          <w:rFonts w:eastAsia="Times New Roman" w:cstheme="minorHAnsi"/>
        </w:rPr>
        <w:t>lies</w:t>
      </w:r>
      <w:r w:rsidRPr="00623665">
        <w:rPr>
          <w:rFonts w:eastAsia="Times New Roman" w:cstheme="minorHAnsi"/>
        </w:rPr>
        <w:t xml:space="preserve"> </w:t>
      </w:r>
      <w:r w:rsidR="001268AC" w:rsidRPr="00623665">
        <w:rPr>
          <w:rFonts w:eastAsia="Times New Roman" w:cstheme="minorHAnsi"/>
        </w:rPr>
        <w:t>at the intersection between computer science and biology. In the field of computer science, he is interested in developing machine learning theories and methodologies</w:t>
      </w:r>
      <w:r w:rsidR="00D1039B">
        <w:rPr>
          <w:rFonts w:eastAsia="Times New Roman" w:cstheme="minorHAnsi"/>
        </w:rPr>
        <w:t xml:space="preserve"> related to deep learning, probabilistic graphical models, kernel methods and matrix factorization</w:t>
      </w:r>
      <w:r w:rsidR="001268AC" w:rsidRPr="00623665">
        <w:rPr>
          <w:rFonts w:eastAsia="Times New Roman" w:cstheme="minorHAnsi"/>
        </w:rPr>
        <w:t>. In</w:t>
      </w:r>
      <w:r w:rsidR="002A3963" w:rsidRPr="00623665">
        <w:rPr>
          <w:rFonts w:eastAsia="Times New Roman" w:cstheme="minorHAnsi"/>
        </w:rPr>
        <w:t xml:space="preserve"> the field of bioinformatics, his</w:t>
      </w:r>
      <w:r w:rsidR="001268AC" w:rsidRPr="00623665">
        <w:rPr>
          <w:rFonts w:eastAsia="Times New Roman" w:cstheme="minorHAnsi"/>
        </w:rPr>
        <w:t xml:space="preserve"> group works on </w:t>
      </w:r>
      <w:r w:rsidRPr="00623665">
        <w:rPr>
          <w:rFonts w:eastAsia="Times New Roman" w:cstheme="minorHAnsi"/>
        </w:rPr>
        <w:t>building computational models, developing machine learning techniques, and designing eff</w:t>
      </w:r>
      <w:r w:rsidR="00AE4BA3">
        <w:rPr>
          <w:rFonts w:eastAsia="Times New Roman" w:cstheme="minorHAnsi"/>
        </w:rPr>
        <w:t xml:space="preserve">icient and effective algorithms </w:t>
      </w:r>
      <w:r w:rsidR="00E264E3" w:rsidRPr="00623665">
        <w:rPr>
          <w:rFonts w:eastAsia="Times New Roman" w:cstheme="minorHAnsi"/>
        </w:rPr>
        <w:t xml:space="preserve">to tackle </w:t>
      </w:r>
      <w:r w:rsidRPr="00623665">
        <w:rPr>
          <w:rFonts w:eastAsia="Times New Roman" w:cstheme="minorHAnsi"/>
        </w:rPr>
        <w:t>key open problems along the path from biological sequence analysis, to 3D structure determinati</w:t>
      </w:r>
      <w:r w:rsidR="002A3963" w:rsidRPr="00623665">
        <w:rPr>
          <w:rFonts w:eastAsia="Times New Roman" w:cstheme="minorHAnsi"/>
        </w:rPr>
        <w:t xml:space="preserve">on, to function annotation, </w:t>
      </w:r>
      <w:r w:rsidRPr="00623665">
        <w:rPr>
          <w:rFonts w:eastAsia="Times New Roman" w:cstheme="minorHAnsi"/>
        </w:rPr>
        <w:t>to understanding and controlling molecular behaviors in complex biological networks</w:t>
      </w:r>
      <w:r w:rsidR="00D1039B">
        <w:rPr>
          <w:rFonts w:eastAsia="Times New Roman" w:cstheme="minorHAnsi"/>
        </w:rPr>
        <w:t xml:space="preserve">, and, recently, </w:t>
      </w:r>
      <w:r w:rsidR="002A3963" w:rsidRPr="00623665">
        <w:rPr>
          <w:rFonts w:eastAsia="Times New Roman" w:cstheme="minorHAnsi"/>
        </w:rPr>
        <w:t>to biomedicine and healthcare</w:t>
      </w:r>
      <w:r w:rsidRPr="00623665">
        <w:rPr>
          <w:rFonts w:eastAsia="Times New Roman" w:cstheme="minorHAnsi"/>
        </w:rPr>
        <w:t xml:space="preserve">. </w:t>
      </w:r>
    </w:p>
    <w:p w:rsidR="00F164F0" w:rsidRPr="00743FC1" w:rsidRDefault="00376D9D" w:rsidP="003C5500">
      <w:pPr>
        <w:spacing w:after="60" w:line="240" w:lineRule="auto"/>
        <w:jc w:val="both"/>
        <w:rPr>
          <w:rFonts w:eastAsia="Times New Roman" w:cstheme="minorHAnsi"/>
        </w:rPr>
      </w:pPr>
      <w:r w:rsidRPr="00623665">
        <w:rPr>
          <w:rFonts w:eastAsia="Times New Roman" w:cstheme="minorHAnsi"/>
        </w:rPr>
        <w:t xml:space="preserve">He has </w:t>
      </w:r>
      <w:r w:rsidR="002A3963" w:rsidRPr="00623665">
        <w:rPr>
          <w:rFonts w:eastAsia="Times New Roman" w:cstheme="minorHAnsi"/>
        </w:rPr>
        <w:t>published</w:t>
      </w:r>
      <w:r w:rsidR="00E561C0">
        <w:rPr>
          <w:rFonts w:eastAsia="Times New Roman" w:cstheme="minorHAnsi"/>
        </w:rPr>
        <w:t xml:space="preserve"> about 30</w:t>
      </w:r>
      <w:r w:rsidR="003F2394">
        <w:rPr>
          <w:rFonts w:eastAsia="Times New Roman" w:cstheme="minorHAnsi"/>
        </w:rPr>
        <w:t>0</w:t>
      </w:r>
      <w:r w:rsidR="00C075E4" w:rsidRPr="00623665">
        <w:rPr>
          <w:rFonts w:eastAsia="Times New Roman" w:cstheme="minorHAnsi"/>
        </w:rPr>
        <w:t xml:space="preserve"> </w:t>
      </w:r>
      <w:r w:rsidR="00D1039B">
        <w:rPr>
          <w:rFonts w:eastAsia="Times New Roman" w:cstheme="minorHAnsi"/>
        </w:rPr>
        <w:t>papers</w:t>
      </w:r>
      <w:r w:rsidRPr="00623665">
        <w:rPr>
          <w:rFonts w:eastAsia="Times New Roman" w:cstheme="minorHAnsi"/>
        </w:rPr>
        <w:t xml:space="preserve"> </w:t>
      </w:r>
      <w:r w:rsidR="00C075E4" w:rsidRPr="00623665">
        <w:rPr>
          <w:rFonts w:eastAsia="Times New Roman" w:cstheme="minorHAnsi"/>
        </w:rPr>
        <w:t>in the fields of bioinformatics and</w:t>
      </w:r>
      <w:r w:rsidRPr="00623665">
        <w:rPr>
          <w:rFonts w:eastAsia="Times New Roman" w:cstheme="minorHAnsi"/>
        </w:rPr>
        <w:t xml:space="preserve"> machine learning</w:t>
      </w:r>
      <w:r w:rsidR="009F6913">
        <w:rPr>
          <w:rFonts w:eastAsia="Times New Roman" w:cstheme="minorHAnsi"/>
        </w:rPr>
        <w:t xml:space="preserve"> and is the lead inventor of over 60 international patent applications. </w:t>
      </w:r>
      <w:bookmarkStart w:id="0" w:name="_GoBack"/>
      <w:bookmarkEnd w:id="0"/>
      <w:r w:rsidR="00903F53" w:rsidRPr="00743FC1">
        <w:rPr>
          <w:rFonts w:eastAsia="Times New Roman" w:cstheme="minorHAnsi"/>
        </w:rPr>
        <w:t xml:space="preserve">He is the associate editor of </w:t>
      </w:r>
      <w:r w:rsidR="00903F53" w:rsidRPr="00743FC1">
        <w:rPr>
          <w:rFonts w:cstheme="minorHAnsi"/>
          <w:i/>
          <w:iCs/>
        </w:rPr>
        <w:t>Genomi</w:t>
      </w:r>
      <w:r w:rsidR="00743FC1" w:rsidRPr="00743FC1">
        <w:rPr>
          <w:rFonts w:cstheme="minorHAnsi"/>
          <w:i/>
          <w:iCs/>
        </w:rPr>
        <w:t>cs, Proteomics &amp; Bioinformatics</w:t>
      </w:r>
      <w:r w:rsidR="00743FC1" w:rsidRPr="00743FC1">
        <w:rPr>
          <w:rFonts w:cstheme="minorHAnsi"/>
        </w:rPr>
        <w:t>,</w:t>
      </w:r>
      <w:r w:rsidR="00903F53" w:rsidRPr="00743FC1">
        <w:rPr>
          <w:rFonts w:cstheme="minorHAnsi"/>
        </w:rPr>
        <w:t xml:space="preserve"> </w:t>
      </w:r>
      <w:r w:rsidR="00BB3B1F" w:rsidRPr="00BB3B1F">
        <w:rPr>
          <w:rFonts w:cstheme="minorHAnsi"/>
          <w:i/>
          <w:iCs/>
        </w:rPr>
        <w:t>Journal of Translational Medicine,</w:t>
      </w:r>
      <w:r w:rsidR="00BB3B1F">
        <w:rPr>
          <w:rFonts w:cstheme="minorHAnsi"/>
        </w:rPr>
        <w:t xml:space="preserve"> </w:t>
      </w:r>
      <w:r w:rsidR="00743FC1" w:rsidRPr="00743FC1">
        <w:rPr>
          <w:rFonts w:cstheme="minorHAnsi"/>
          <w:i/>
          <w:iCs/>
        </w:rPr>
        <w:t>BMC Bioinformatics</w:t>
      </w:r>
      <w:r w:rsidR="00743FC1" w:rsidRPr="00743FC1">
        <w:rPr>
          <w:rFonts w:cstheme="minorHAnsi"/>
        </w:rPr>
        <w:t xml:space="preserve">, </w:t>
      </w:r>
      <w:r w:rsidR="003F2394" w:rsidRPr="003F2394">
        <w:rPr>
          <w:rFonts w:cstheme="minorHAnsi"/>
          <w:i/>
        </w:rPr>
        <w:t>Journal of Bioinformatics and Computational Biology</w:t>
      </w:r>
      <w:r w:rsidR="003F2394">
        <w:rPr>
          <w:rFonts w:cstheme="minorHAnsi"/>
        </w:rPr>
        <w:t xml:space="preserve">, </w:t>
      </w:r>
      <w:r w:rsidR="00903F53" w:rsidRPr="00743FC1">
        <w:rPr>
          <w:rFonts w:cstheme="minorHAnsi"/>
          <w:i/>
          <w:iCs/>
        </w:rPr>
        <w:t>Quantitative Biology</w:t>
      </w:r>
      <w:r w:rsidR="00743FC1" w:rsidRPr="00743FC1">
        <w:rPr>
          <w:rFonts w:cstheme="minorHAnsi"/>
        </w:rPr>
        <w:t xml:space="preserve">, </w:t>
      </w:r>
      <w:r w:rsidR="00E02C2D">
        <w:rPr>
          <w:rFonts w:cstheme="minorHAnsi"/>
        </w:rPr>
        <w:t xml:space="preserve">and </w:t>
      </w:r>
      <w:r w:rsidR="00E02C2D" w:rsidRPr="00E02C2D">
        <w:rPr>
          <w:rFonts w:cstheme="minorHAnsi"/>
          <w:i/>
        </w:rPr>
        <w:t>Complex and Intelligent Systems</w:t>
      </w:r>
      <w:r w:rsidR="00E02C2D">
        <w:rPr>
          <w:rFonts w:cstheme="minorHAnsi"/>
        </w:rPr>
        <w:t xml:space="preserve">, </w:t>
      </w:r>
      <w:r w:rsidR="00743FC1" w:rsidRPr="00743FC1">
        <w:rPr>
          <w:rFonts w:cstheme="minorHAnsi"/>
        </w:rPr>
        <w:t xml:space="preserve">and the guest editor-in-chief of </w:t>
      </w:r>
      <w:r w:rsidR="00743FC1" w:rsidRPr="00743FC1">
        <w:rPr>
          <w:rFonts w:cstheme="minorHAnsi"/>
          <w:i/>
          <w:iCs/>
        </w:rPr>
        <w:t>IEEE/ACM Transactions on Computational Biology and Bioinformatics</w:t>
      </w:r>
      <w:r w:rsidR="00743FC1" w:rsidRPr="00743FC1">
        <w:rPr>
          <w:rFonts w:cstheme="minorHAnsi"/>
        </w:rPr>
        <w:t xml:space="preserve">, </w:t>
      </w:r>
      <w:r w:rsidR="00743FC1" w:rsidRPr="00743FC1">
        <w:rPr>
          <w:rFonts w:cstheme="minorHAnsi"/>
          <w:i/>
          <w:iCs/>
        </w:rPr>
        <w:t>Methods</w:t>
      </w:r>
      <w:r w:rsidR="00743FC1" w:rsidRPr="00743FC1">
        <w:rPr>
          <w:rFonts w:cstheme="minorHAnsi"/>
        </w:rPr>
        <w:t xml:space="preserve">, and </w:t>
      </w:r>
      <w:r w:rsidR="00743FC1" w:rsidRPr="00743FC1">
        <w:rPr>
          <w:rFonts w:cstheme="minorHAnsi"/>
          <w:i/>
          <w:iCs/>
        </w:rPr>
        <w:t xml:space="preserve">Frontiers in </w:t>
      </w:r>
      <w:r w:rsidR="003F2394">
        <w:rPr>
          <w:rFonts w:cstheme="minorHAnsi"/>
          <w:i/>
          <w:iCs/>
        </w:rPr>
        <w:t>Molecular Bioscience</w:t>
      </w:r>
      <w:r w:rsidR="00743FC1" w:rsidRPr="00743FC1">
        <w:rPr>
          <w:rFonts w:cstheme="minorHAnsi"/>
        </w:rPr>
        <w:t xml:space="preserve">. </w:t>
      </w:r>
    </w:p>
    <w:p w:rsidR="0097108F" w:rsidRPr="002A3963" w:rsidRDefault="00C557AB" w:rsidP="0097108F">
      <w:pPr>
        <w:spacing w:after="120" w:line="240" w:lineRule="auto"/>
        <w:jc w:val="center"/>
        <w:rPr>
          <w:rFonts w:cstheme="minorHAnsi"/>
        </w:rPr>
      </w:pPr>
      <w:r w:rsidRPr="00051902">
        <w:rPr>
          <w:noProof/>
        </w:rPr>
        <w:lastRenderedPageBreak/>
        <w:drawing>
          <wp:inline distT="0" distB="0" distL="0" distR="0" wp14:anchorId="019A9208" wp14:editId="21E0FBFF">
            <wp:extent cx="1645920" cy="1645920"/>
            <wp:effectExtent l="0" t="0" r="0" b="0"/>
            <wp:docPr id="1" name="Picture 1" descr="C:\Users\GAOX\Desktop\Downloads\Photos\Xin\XinGao_KA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OX\Desktop\Downloads\Photos\Xin\XinGao_KAU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08F" w:rsidRPr="002A3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9D"/>
    <w:rsid w:val="000233EF"/>
    <w:rsid w:val="00037171"/>
    <w:rsid w:val="001268AC"/>
    <w:rsid w:val="0026711C"/>
    <w:rsid w:val="002A3963"/>
    <w:rsid w:val="00321748"/>
    <w:rsid w:val="00331016"/>
    <w:rsid w:val="00344729"/>
    <w:rsid w:val="00376D9D"/>
    <w:rsid w:val="003A5020"/>
    <w:rsid w:val="003C5500"/>
    <w:rsid w:val="003F2394"/>
    <w:rsid w:val="004078CD"/>
    <w:rsid w:val="00422E6D"/>
    <w:rsid w:val="005607B9"/>
    <w:rsid w:val="005B7B96"/>
    <w:rsid w:val="00623665"/>
    <w:rsid w:val="006E5BD5"/>
    <w:rsid w:val="007405C9"/>
    <w:rsid w:val="00743FC1"/>
    <w:rsid w:val="007560E0"/>
    <w:rsid w:val="00793B39"/>
    <w:rsid w:val="008815CE"/>
    <w:rsid w:val="008B4D57"/>
    <w:rsid w:val="00901694"/>
    <w:rsid w:val="00903F53"/>
    <w:rsid w:val="0097108F"/>
    <w:rsid w:val="0098634E"/>
    <w:rsid w:val="009927DE"/>
    <w:rsid w:val="009F6913"/>
    <w:rsid w:val="00A935BC"/>
    <w:rsid w:val="00AE4BA3"/>
    <w:rsid w:val="00B232AE"/>
    <w:rsid w:val="00B827B6"/>
    <w:rsid w:val="00BB18A4"/>
    <w:rsid w:val="00BB3B1F"/>
    <w:rsid w:val="00C06540"/>
    <w:rsid w:val="00C075E4"/>
    <w:rsid w:val="00C47CED"/>
    <w:rsid w:val="00C557AB"/>
    <w:rsid w:val="00CA3CEB"/>
    <w:rsid w:val="00CE43A9"/>
    <w:rsid w:val="00D1039B"/>
    <w:rsid w:val="00E02C2D"/>
    <w:rsid w:val="00E264E3"/>
    <w:rsid w:val="00E41260"/>
    <w:rsid w:val="00E46EA3"/>
    <w:rsid w:val="00E561C0"/>
    <w:rsid w:val="00E76629"/>
    <w:rsid w:val="00E861AB"/>
    <w:rsid w:val="00F457FC"/>
    <w:rsid w:val="00FC636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6AF4"/>
  <w15:chartTrackingRefBased/>
  <w15:docId w15:val="{3267B652-044B-4179-B2EE-4030E67F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emse.kaust.edu.sa/s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Gao</dc:creator>
  <cp:keywords/>
  <dc:description/>
  <cp:lastModifiedBy>Xin Gao</cp:lastModifiedBy>
  <cp:revision>47</cp:revision>
  <dcterms:created xsi:type="dcterms:W3CDTF">2018-10-15T15:09:00Z</dcterms:created>
  <dcterms:modified xsi:type="dcterms:W3CDTF">2022-10-26T16:40:00Z</dcterms:modified>
</cp:coreProperties>
</file>